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C" w:rsidRPr="001C2D8C" w:rsidRDefault="001C2D8C" w:rsidP="001C2D8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2D8C">
        <w:rPr>
          <w:rFonts w:ascii="Times New Roman" w:hAnsi="Times New Roman" w:cs="Times New Roman"/>
          <w:b/>
        </w:rPr>
        <w:t>Бондаренко Ирина Петровна, учитель русского языка и литературы</w:t>
      </w:r>
    </w:p>
    <w:p w:rsidR="001C2D8C" w:rsidRPr="001C2D8C" w:rsidRDefault="001C2D8C" w:rsidP="001C2D8C">
      <w:pPr>
        <w:shd w:val="clear" w:color="auto" w:fill="FFFFFF"/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C2D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Урок-исследование русского языка на тему:</w:t>
      </w:r>
      <w:r w:rsidRPr="002D0F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00A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«Деепричастие как часть речи».</w:t>
      </w:r>
      <w:r w:rsidRPr="001C2D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(7 класс)</w:t>
      </w:r>
    </w:p>
    <w:p w:rsidR="001C2D8C" w:rsidRPr="002D0F51" w:rsidRDefault="001C2D8C" w:rsidP="001C2D8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11854" w:rsidRPr="002D0F51" w:rsidRDefault="00811854" w:rsidP="003625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0F51">
        <w:rPr>
          <w:b/>
          <w:bCs/>
          <w:color w:val="000000"/>
        </w:rPr>
        <w:t>Тип урока</w:t>
      </w:r>
      <w:r w:rsidRPr="002D0F51">
        <w:rPr>
          <w:color w:val="000000"/>
        </w:rPr>
        <w:t>: открытие нового знания</w:t>
      </w:r>
    </w:p>
    <w:p w:rsidR="00811854" w:rsidRPr="002D0F51" w:rsidRDefault="00811854" w:rsidP="003625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6B26">
        <w:rPr>
          <w:i/>
          <w:color w:val="000000"/>
        </w:rPr>
        <w:t>Цели урока</w:t>
      </w:r>
      <w:r w:rsidRPr="002D0F51">
        <w:rPr>
          <w:color w:val="000000"/>
        </w:rPr>
        <w:t xml:space="preserve">: </w:t>
      </w:r>
    </w:p>
    <w:p w:rsidR="00362545" w:rsidRDefault="00362545" w:rsidP="0036254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Образовательные:</w:t>
      </w:r>
    </w:p>
    <w:p w:rsidR="00362545" w:rsidRDefault="004B6B26" w:rsidP="0036254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5"/>
          <w:bdr w:val="none" w:sz="0" w:space="0" w:color="auto" w:frame="1"/>
        </w:rPr>
      </w:pPr>
      <w:r w:rsidRPr="004B6B26">
        <w:rPr>
          <w:color w:val="111115"/>
          <w:bdr w:val="none" w:sz="0" w:space="0" w:color="auto" w:frame="1"/>
        </w:rPr>
        <w:t>1)</w:t>
      </w:r>
      <w:r w:rsidRPr="004B6B26">
        <w:rPr>
          <w:i/>
          <w:iCs/>
          <w:color w:val="111115"/>
          <w:bdr w:val="none" w:sz="0" w:space="0" w:color="auto" w:frame="1"/>
        </w:rPr>
        <w:t>дать понятие о деепричастии как части речи,</w:t>
      </w:r>
    </w:p>
    <w:p w:rsidR="004B6B26" w:rsidRPr="004B6B26" w:rsidRDefault="004B6B26" w:rsidP="0036254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B6B26">
        <w:rPr>
          <w:i/>
          <w:iCs/>
          <w:color w:val="111115"/>
          <w:bdr w:val="none" w:sz="0" w:space="0" w:color="auto" w:frame="1"/>
        </w:rPr>
        <w:t>2) научить находить деепричастие в предложении,</w:t>
      </w:r>
    </w:p>
    <w:p w:rsidR="004B6B26" w:rsidRDefault="004B6B26" w:rsidP="003625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4B6B2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3) научить  опре</w:t>
      </w:r>
      <w:r w:rsidR="0034185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делять роль </w:t>
      </w:r>
      <w:r w:rsidRPr="004B6B2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деепричасти</w:t>
      </w:r>
      <w:r w:rsidR="003625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я</w:t>
      </w:r>
      <w:r w:rsidR="0034185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в речи и в художественной литературе</w:t>
      </w:r>
      <w:r w:rsidR="003625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362545" w:rsidRPr="00362545" w:rsidRDefault="00362545" w:rsidP="0036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625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3625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F41280" w:rsidRPr="00362545" w:rsidRDefault="00362545" w:rsidP="0036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625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36254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развивать у учащихся познавательные способности: речь, мышление, внимание</w:t>
      </w:r>
      <w:r w:rsidRPr="0036254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D0F51" w:rsidRPr="00811854" w:rsidRDefault="002D0F51" w:rsidP="0036254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 урока:</w:t>
      </w:r>
    </w:p>
    <w:p w:rsidR="002D0F51" w:rsidRPr="00811854" w:rsidRDefault="002D0F51" w:rsidP="0036254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Знать:</w:t>
      </w:r>
    </w:p>
    <w:p w:rsidR="002D0F51" w:rsidRPr="00811854" w:rsidRDefault="002D0F51" w:rsidP="0036254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определение  деепричастия</w:t>
      </w:r>
      <w:r w:rsidRPr="00811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основные признаки деепричастия;</w:t>
      </w:r>
    </w:p>
    <w:p w:rsidR="002D0F51" w:rsidRPr="00811854" w:rsidRDefault="002D0F51" w:rsidP="0036254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признаки глагола и наречия, свойственные </w:t>
      </w: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деепричастию.</w:t>
      </w:r>
    </w:p>
    <w:p w:rsidR="002D0F51" w:rsidRPr="00811854" w:rsidRDefault="002D0F51" w:rsidP="0036254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u w:val="single"/>
          <w:lang w:eastAsia="ru-RU"/>
        </w:rPr>
        <w:t>Уметь</w:t>
      </w: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D0F51" w:rsidRPr="00811854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отличать деепричастие от причастия;</w:t>
      </w:r>
    </w:p>
    <w:p w:rsidR="002D0F51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различать</w:t>
      </w:r>
      <w:r w:rsidR="002D0F51"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основное и добавочное действие;</w:t>
      </w:r>
    </w:p>
    <w:p w:rsidR="002D0F51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находить</w:t>
      </w:r>
      <w:r w:rsidR="002D0F51"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деепричастия по з</w:t>
      </w:r>
      <w:r w:rsidR="0034185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начению, вопросу.</w:t>
      </w:r>
    </w:p>
    <w:p w:rsidR="002D0F51" w:rsidRPr="00811854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Форма</w:t>
      </w:r>
      <w:r w:rsidRPr="004B6B26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интегрированный урок.</w:t>
      </w:r>
    </w:p>
    <w:p w:rsidR="002D0F51" w:rsidRPr="00811854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Метод:</w:t>
      </w: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исследовательский.</w:t>
      </w:r>
    </w:p>
    <w:p w:rsidR="002D0F51" w:rsidRPr="00811854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Формы работы учащихся: </w:t>
      </w:r>
      <w:r w:rsidR="004B6B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фронтальная, индиви</w:t>
      </w:r>
      <w:r w:rsidR="00200A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дуальная, групповая.</w:t>
      </w:r>
    </w:p>
    <w:p w:rsidR="002D0F51" w:rsidRPr="00811854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 технология: сотрудничество.</w:t>
      </w:r>
    </w:p>
    <w:p w:rsidR="002D0F51" w:rsidRDefault="002D0F51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Необходимое техническое оборудование: компьютер, мультимедийный проектор, экран</w:t>
      </w:r>
    </w:p>
    <w:p w:rsidR="004B6B26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Планируемый результат.</w:t>
      </w:r>
    </w:p>
    <w:p w:rsidR="004B6B26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Предметные:</w:t>
      </w:r>
    </w:p>
    <w:p w:rsidR="004B6B26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Уметь отличать и находить деепричастия.</w:t>
      </w:r>
    </w:p>
    <w:p w:rsidR="004B6B26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Личностные:</w:t>
      </w:r>
    </w:p>
    <w:p w:rsidR="004B6B26" w:rsidRPr="00811854" w:rsidRDefault="004B6B26" w:rsidP="00362545">
      <w:pPr>
        <w:shd w:val="clear" w:color="auto" w:fill="FFFFFF" w:themeFill="background1"/>
        <w:spacing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Уметь проводить самооценку на основе критерия успешности учебной деятельности, мотивация учебной деятельности.</w:t>
      </w:r>
    </w:p>
    <w:p w:rsidR="004B6B26" w:rsidRPr="00811854" w:rsidRDefault="004B6B26" w:rsidP="004B6B2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proofErr w:type="spellStart"/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Метапредметные</w:t>
      </w:r>
      <w:proofErr w:type="spellEnd"/>
      <w:r w:rsidRPr="00811854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:</w:t>
      </w:r>
    </w:p>
    <w:p w:rsidR="004B6B26" w:rsidRPr="00811854" w:rsidRDefault="004B6B26" w:rsidP="004B6B2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Уметь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учителем; слушать собеседника, формулировать собственное мнение и позицию, уметь с точностью и достаточной полнотой выражать свои мысли. Уметь систематизировать материал, полученный на предыдущих уроках, находить нужную информацию.</w:t>
      </w:r>
    </w:p>
    <w:p w:rsidR="004B6B26" w:rsidRPr="00811854" w:rsidRDefault="004B6B26" w:rsidP="004B6B2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18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D0F51" w:rsidRPr="00F41280" w:rsidRDefault="002D0F51" w:rsidP="004B6B26">
      <w:pPr>
        <w:shd w:val="clear" w:color="auto" w:fill="FFFFFF" w:themeFill="background1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4185C" w:rsidRDefault="0034185C" w:rsidP="00362545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F41280" w:rsidRDefault="00907912" w:rsidP="00362545">
      <w:pPr>
        <w:pStyle w:val="a3"/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lastRenderedPageBreak/>
        <w:t>Ход урока</w:t>
      </w:r>
    </w:p>
    <w:p w:rsidR="00907912" w:rsidRDefault="00907912" w:rsidP="009079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5550">
        <w:rPr>
          <w:b/>
          <w:color w:val="000000"/>
        </w:rPr>
        <w:t>1.Оргмомент</w:t>
      </w:r>
      <w:r>
        <w:rPr>
          <w:color w:val="000000"/>
        </w:rPr>
        <w:t>.</w:t>
      </w:r>
    </w:p>
    <w:p w:rsidR="00345550" w:rsidRDefault="00907912" w:rsidP="00907912">
      <w:pPr>
        <w:pStyle w:val="a3"/>
        <w:shd w:val="clear" w:color="auto" w:fill="FFFFFF" w:themeFill="background1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000000"/>
        </w:rPr>
        <w:t>- Здравствуйте, ребята. Рада видеть вас.</w:t>
      </w:r>
      <w:r w:rsidR="00345550" w:rsidRPr="00345550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345550" w:rsidRPr="00345550" w:rsidRDefault="00345550" w:rsidP="0090791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5"/>
          <w:bdr w:val="none" w:sz="0" w:space="0" w:color="auto" w:frame="1"/>
        </w:rPr>
      </w:pPr>
      <w:r w:rsidRPr="00345550">
        <w:rPr>
          <w:b/>
          <w:color w:val="111115"/>
          <w:bdr w:val="none" w:sz="0" w:space="0" w:color="auto" w:frame="1"/>
        </w:rPr>
        <w:t>2 Подготовка к восприятию нового материала</w:t>
      </w:r>
    </w:p>
    <w:p w:rsidR="00345550" w:rsidRDefault="00345550" w:rsidP="009079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45550">
        <w:rPr>
          <w:color w:val="111115"/>
          <w:bdr w:val="none" w:sz="0" w:space="0" w:color="auto" w:frame="1"/>
        </w:rPr>
        <w:t>Сегодня на уроке мы познакомимся с деепричастием как частью речи, научимся узнавать его в предложении, определять морфологические признаки деепричастия. Будьте внимательны: тема нашего урока непростая и  очень важная: она будет сопровождать нас на протяжении изучения всего курса русского языка в школе.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07912" w:rsidRDefault="00907912" w:rsidP="009079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 прежде давайте вспомним, что мы говорили о причастиях и причастных оборотах. </w:t>
      </w:r>
    </w:p>
    <w:p w:rsidR="00907912" w:rsidRPr="00907912" w:rsidRDefault="00907912" w:rsidP="009079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07912">
        <w:rPr>
          <w:color w:val="000000"/>
        </w:rPr>
        <w:t xml:space="preserve">Прочтите стихотворение </w:t>
      </w:r>
      <w:proofErr w:type="spellStart"/>
      <w:r w:rsidRPr="00907912">
        <w:rPr>
          <w:color w:val="000000"/>
        </w:rPr>
        <w:t>И.Северянина</w:t>
      </w:r>
      <w:proofErr w:type="spellEnd"/>
      <w:r w:rsidRPr="00907912">
        <w:rPr>
          <w:color w:val="000000"/>
        </w:rPr>
        <w:t>:</w:t>
      </w:r>
    </w:p>
    <w:p w:rsidR="00907912" w:rsidRPr="00907912" w:rsidRDefault="00907912" w:rsidP="0090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понимаете, что значит</w:t>
      </w: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spellStart"/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Просолнеченная</w:t>
      </w:r>
      <w:proofErr w:type="spellEnd"/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капель? –</w:t>
      </w: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Зима, смеясь, от счастья плачет,</w:t>
      </w: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Весны качая колыбель.</w:t>
      </w: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О, зиму смерть не озадачит:</w:t>
      </w:r>
      <w:r w:rsidRPr="00907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Растаять – план ее и цель.</w:t>
      </w:r>
    </w:p>
    <w:p w:rsidR="001C2D8C" w:rsidRDefault="00345550" w:rsidP="00907912">
      <w:pPr>
        <w:shd w:val="clear" w:color="auto" w:fill="FFFFFF"/>
        <w:spacing w:before="75" w:after="0" w:line="312" w:lineRule="atLeas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давайте присмотримся к причастию </w:t>
      </w:r>
      <w:proofErr w:type="spellStart"/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просолнеченный</w:t>
      </w:r>
      <w:proofErr w:type="spellEnd"/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какого глагола оно образовано? </w:t>
      </w:r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Просолнечить</w:t>
      </w:r>
      <w:proofErr w:type="spellEnd"/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.)</w:t>
      </w:r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Правда, в словаре мы такого слова не найдем, это авторский неологизм; он похож </w:t>
      </w:r>
      <w:proofErr w:type="gramStart"/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просолить, проперчить</w:t>
      </w:r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означает «пропитать </w:t>
      </w:r>
      <w:proofErr w:type="gramStart"/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солнцем</w:t>
      </w:r>
      <w:proofErr w:type="gramEnd"/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но в то же время напоминает прилагательное </w:t>
      </w:r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солнечный</w:t>
      </w:r>
      <w:r w:rsidRPr="0034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Чем это прилагательное отличается от причастия? </w:t>
      </w:r>
      <w:r w:rsidRPr="003455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(Прилагательное может означать «полный солнца», а причастие – «пропитавшийся солнцем»; во втором ярче представлен процесс воздействия солнца на капель.)</w:t>
      </w:r>
    </w:p>
    <w:p w:rsidR="00D14DE9" w:rsidRPr="00200AE3" w:rsidRDefault="00D14DE9" w:rsidP="00907912">
      <w:pPr>
        <w:shd w:val="clear" w:color="auto" w:fill="FFFFFF"/>
        <w:spacing w:before="75" w:after="0" w:line="312" w:lineRule="atLeast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200AE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3 Наблюдение</w:t>
      </w:r>
    </w:p>
    <w:p w:rsidR="00D14DE9" w:rsidRDefault="00D14DE9" w:rsidP="00907912">
      <w:pPr>
        <w:shd w:val="clear" w:color="auto" w:fill="FFFFFF"/>
        <w:spacing w:before="75" w:after="0" w:line="312" w:lineRule="atLeast"/>
        <w:outlineLvl w:val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Давайте выпишем из стихотворения 2 предложение и подчеркнем в нем грамматическую основу. Какие трудности у вас возникли? Почему слова «</w:t>
      </w:r>
      <w:r w:rsidRPr="00D14D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смеясь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D14D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</w:t>
      </w:r>
      <w:r w:rsidRPr="00D14D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качая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мы не можем подчеркнуть как сказуемые? Как вы думаете, что обозначают эти слова?</w:t>
      </w:r>
    </w:p>
    <w:p w:rsidR="00D14DE9" w:rsidRPr="00200AE3" w:rsidRDefault="00200AE3" w:rsidP="00907912">
      <w:pPr>
        <w:shd w:val="clear" w:color="auto" w:fill="FFFFFF"/>
        <w:spacing w:before="75" w:after="0" w:line="312" w:lineRule="atLeast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200AE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4. Знакомство с новым материалом.</w:t>
      </w:r>
    </w:p>
    <w:p w:rsidR="00200AE3" w:rsidRPr="00200AE3" w:rsidRDefault="00200AE3" w:rsidP="00200AE3">
      <w:pPr>
        <w:rPr>
          <w:rFonts w:ascii="Times New Roman" w:hAnsi="Times New Roman" w:cs="Times New Roman"/>
          <w:sz w:val="24"/>
          <w:szCs w:val="24"/>
        </w:rPr>
      </w:pPr>
      <w:r>
        <w:t xml:space="preserve">Перед нами новая часть речи. </w:t>
      </w: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лингвист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Пешковский</w:t>
      </w:r>
      <w:proofErr w:type="spellEnd"/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«У каждой части речи свои достоинства».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выясним, а какими достоинствами обладает деепричастие.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получает индивидуальное задание. Вы должны изучить предложенный вам материал, выбрать основное, записав его на цветной лист. После того, как вы будете готовы, один представитель от группы выйдет к доске, кратко расскажет то, что его группа исследовала, и прикрепит лист на доску.</w:t>
      </w:r>
    </w:p>
    <w:p w:rsidR="00200AE3" w:rsidRPr="00200AE3" w:rsidRDefault="00200AE3" w:rsidP="00200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групп.</w:t>
      </w:r>
    </w:p>
    <w:p w:rsidR="00200AE3" w:rsidRPr="00200AE3" w:rsidRDefault="00200AE3" w:rsidP="00200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группа: признаки глагола у деепричастия</w:t>
      </w:r>
    </w:p>
    <w:p w:rsidR="00200AE3" w:rsidRPr="00200AE3" w:rsidRDefault="00200AE3" w:rsidP="00200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группа: признаки наречия у деепричастия</w:t>
      </w:r>
    </w:p>
    <w:p w:rsidR="00200AE3" w:rsidRDefault="00200AE3" w:rsidP="00200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вывод и запишем его в тетрадь.</w:t>
      </w:r>
    </w:p>
    <w:p w:rsidR="00200AE3" w:rsidRDefault="00200AE3" w:rsidP="0002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Работа со стихотворением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9B5" w:rsidRPr="00200AE3" w:rsidRDefault="000269B5" w:rsidP="0002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нашему стихотворению. Проведем эксперимент. Замените деепричастия соответствующими глаголами.</w:t>
      </w:r>
    </w:p>
    <w:p w:rsidR="00200AE3" w:rsidRPr="00200AE3" w:rsidRDefault="00200AE3" w:rsidP="000269B5">
      <w:pPr>
        <w:pStyle w:val="a3"/>
        <w:shd w:val="clear" w:color="auto" w:fill="FFFFFF"/>
        <w:rPr>
          <w:color w:val="000000"/>
        </w:rPr>
      </w:pPr>
      <w:r w:rsidRPr="00200AE3">
        <w:rPr>
          <w:color w:val="000000"/>
        </w:rPr>
        <w:t>Измененный текст:</w:t>
      </w:r>
    </w:p>
    <w:p w:rsidR="00200AE3" w:rsidRPr="00200AE3" w:rsidRDefault="00200AE3" w:rsidP="00200A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смеется, от счастья плачет,</w:t>
      </w:r>
      <w:r w:rsidRPr="0020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Весны качает колыбель</w:t>
      </w:r>
      <w:r w:rsidRPr="00200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81E33" w:rsidRDefault="00200AE3" w:rsidP="00D81E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изменилось при этом? </w:t>
      </w:r>
      <w:proofErr w:type="gramStart"/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(Стихотворение теряет живописность.</w:t>
      </w:r>
      <w:proofErr w:type="gramEnd"/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Появляются однородный ряд сказуемых, интонация перечисления.)</w:t>
      </w:r>
      <w:proofErr w:type="gramEnd"/>
      <w:r w:rsidRPr="00200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Какова же роль деепричастия и деепричастного оборота в художественном тексте? </w:t>
      </w:r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(Эти формы помогают описать сложные действия, которые производятся неразрывно, одновременно (</w:t>
      </w:r>
      <w:r w:rsidRPr="00200AE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плачет</w:t>
      </w:r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</w:t>
      </w:r>
      <w:r w:rsidRPr="00200AE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смеясь</w:t>
      </w:r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и </w:t>
      </w:r>
      <w:r w:rsidRPr="00200AE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качая</w:t>
      </w:r>
      <w:r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), помогают живописать образ зимы – матери, которая любовно нянчит</w:t>
      </w:r>
      <w:r w:rsidR="00D81E33" w:rsidRPr="00D81E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D81E33" w:rsidRPr="00200A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свое юное дитя – весну)</w:t>
      </w:r>
      <w:r w:rsidR="00D81E33" w:rsidRPr="00200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269B5" w:rsidRPr="00D81E33" w:rsidRDefault="000269B5" w:rsidP="00D81E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9B5">
        <w:rPr>
          <w:rFonts w:ascii="Arial" w:hAnsi="Arial" w:cs="Arial"/>
          <w:color w:val="000000"/>
          <w:sz w:val="20"/>
          <w:szCs w:val="20"/>
        </w:rPr>
        <w:t>Прочитаем еще одно стихотворение – «</w:t>
      </w:r>
      <w:proofErr w:type="spellStart"/>
      <w:r w:rsidRPr="000269B5">
        <w:rPr>
          <w:rFonts w:ascii="Arial" w:hAnsi="Arial" w:cs="Arial"/>
          <w:color w:val="000000"/>
          <w:sz w:val="20"/>
          <w:szCs w:val="20"/>
        </w:rPr>
        <w:t>Лодорский</w:t>
      </w:r>
      <w:proofErr w:type="spellEnd"/>
      <w:r w:rsidRPr="000269B5">
        <w:rPr>
          <w:rFonts w:ascii="Arial" w:hAnsi="Arial" w:cs="Arial"/>
          <w:color w:val="000000"/>
          <w:sz w:val="20"/>
          <w:szCs w:val="20"/>
        </w:rPr>
        <w:t xml:space="preserve"> водопад». Оно написано английским поэтом Робертом </w:t>
      </w:r>
      <w:proofErr w:type="spellStart"/>
      <w:r w:rsidRPr="000269B5">
        <w:rPr>
          <w:rFonts w:ascii="Arial" w:hAnsi="Arial" w:cs="Arial"/>
          <w:color w:val="000000"/>
          <w:sz w:val="20"/>
          <w:szCs w:val="20"/>
        </w:rPr>
        <w:t>Саути</w:t>
      </w:r>
      <w:proofErr w:type="spellEnd"/>
      <w:r w:rsidRPr="000269B5">
        <w:rPr>
          <w:rFonts w:ascii="Arial" w:hAnsi="Arial" w:cs="Arial"/>
          <w:color w:val="000000"/>
          <w:sz w:val="20"/>
          <w:szCs w:val="20"/>
        </w:rPr>
        <w:t>. Какую роль играют в этом тексте деепричастия?</w:t>
      </w:r>
    </w:p>
    <w:p w:rsidR="000269B5" w:rsidRPr="000269B5" w:rsidRDefault="000269B5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необычность стихотворения? </w:t>
      </w:r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(Состоит из 48 одиночных деепричастий и одного деепричастного оборота.)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Какой художественный эффект достигается использованием такого количества деепричастий? </w:t>
      </w:r>
      <w:proofErr w:type="gramStart"/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(Картина водопада становится зримой, образной, озвученной.</w:t>
      </w:r>
      <w:proofErr w:type="gramEnd"/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Образ водопада изменчив: покорный и бунтующий, спокойный и резвый. Деепричастия дают разнообразные характеристики действию. </w:t>
      </w:r>
      <w:proofErr w:type="gramStart"/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Действия характеризуются с разных сторон: по цвету, звуку, движению.)</w:t>
      </w:r>
      <w:proofErr w:type="gramEnd"/>
    </w:p>
    <w:p w:rsidR="000269B5" w:rsidRPr="000269B5" w:rsidRDefault="000269B5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ЛОДОРСКИЙ ВОДОПАД</w:t>
      </w:r>
    </w:p>
    <w:p w:rsidR="000269B5" w:rsidRPr="000269B5" w:rsidRDefault="000269B5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Кипя,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Шипя,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Журча,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Ворча,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Струясь,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Крутясь,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Сливаясь,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Вздымаясь,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Вздуваясь,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Мелькая, шурша,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Резвясь и спеша,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Скользя, обнимаясь,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Делясь и встречаясь,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Ласкаясь, бунтуя, летя,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Играя, дробясь, шелестя,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Блистая, взлетая, шатаясь,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Сплетаясь, звеня, клокоча,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Морщинясь, волнуясь, катаясь,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Бросаясь, меняясь, воркуя, шумя,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Взметаясь и пенясь, ликуя, гремя,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Дрожа, разливаясь, смеясь и болтая,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Катясь, извиваясь, стремясь, вырастая,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Вперед и вперед убегая в свободном задоре –</w:t>
      </w: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</w:t>
      </w:r>
      <w:proofErr w:type="gramEnd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падают бурные воды в </w:t>
      </w:r>
      <w:proofErr w:type="gramStart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сверкающем</w:t>
      </w:r>
      <w:proofErr w:type="gramEnd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быстром </w:t>
      </w:r>
      <w:proofErr w:type="spellStart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Лодоре</w:t>
      </w:r>
      <w:proofErr w:type="spellEnd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0269B5" w:rsidRPr="000269B5" w:rsidRDefault="000269B5" w:rsidP="00026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(Перевод </w:t>
      </w:r>
      <w:proofErr w:type="spellStart"/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А.Шмульяна</w:t>
      </w:r>
      <w:proofErr w:type="spellEnd"/>
      <w:r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34185C" w:rsidRDefault="0034185C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Работа по группам. </w:t>
      </w:r>
    </w:p>
    <w:p w:rsidR="000269B5" w:rsidRPr="000269B5" w:rsidRDefault="000269B5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Найдите в тексте деепричастия, которые обозначают добавочные действия </w:t>
      </w:r>
      <w:proofErr w:type="gramStart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269B5" w:rsidRPr="000269B5" w:rsidRDefault="0034185C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слуховым впечатлениям 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(журча, шипя, кипя, шурша, шелестя, звеня, клокоча, шумя, воркуя, гремя)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зрительным впечатлениям 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(пенясь, блистая, мелькая, меняясь)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движению 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(струясь, крутясь, сливаясь, вздымаясь, вздуваясь, скользя, делясь, встречаясь, летя, дробясь, сплетаясь)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аналогии с человеческими качествами 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(ворча, резвясь, обнимаясь, ласкаясь, бунтуя, играя, шатаясь, морщинясь, волнуясь, дрожа, ликуя)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0269B5" w:rsidRPr="000269B5" w:rsidRDefault="0034185C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контекстные антонимы. С какой целью употребляет их поэт? </w:t>
      </w:r>
      <w:proofErr w:type="gramStart"/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Делясь, дробясь – обнимаясь, сливаясь, сплетаясь, встречаясь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Создают образ динамичного течения, меняющего свое движение.)</w:t>
      </w:r>
      <w:proofErr w:type="gramEnd"/>
    </w:p>
    <w:p w:rsidR="0034185C" w:rsidRDefault="0034185C" w:rsidP="000269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групп.</w:t>
      </w:r>
    </w:p>
    <w:p w:rsidR="000269B5" w:rsidRPr="000269B5" w:rsidRDefault="00D81E33" w:rsidP="000269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Выводы. 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Графические средства выразительности: стихотворение записано в виде пирамиды, чтобы подчеркнуть сходство с потоком воды; звукопись помогает услышать нам низвержение водопада. Преобладают следующие звуки: шипящие &lt;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ш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ипя, 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ш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ш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а, мор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щ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инясь, дро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ж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а&gt;, свистящие &lt;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плетая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ь, 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веня, в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метая</w:t>
      </w:r>
      <w:r w:rsidR="000269B5" w:rsidRPr="000269B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="000269B5" w:rsidRPr="000269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ь и т.д.&gt;, сочетания звуков</w:t>
      </w:r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[</w:t>
      </w:r>
      <w:proofErr w:type="spellStart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рч</w:t>
      </w:r>
      <w:proofErr w:type="spellEnd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[</w:t>
      </w:r>
      <w:proofErr w:type="spellStart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взд</w:t>
      </w:r>
      <w:proofErr w:type="spellEnd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[</w:t>
      </w:r>
      <w:proofErr w:type="spellStart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</w:t>
      </w:r>
      <w:proofErr w:type="spellEnd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[</w:t>
      </w:r>
      <w:proofErr w:type="spellStart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</w:t>
      </w:r>
      <w:proofErr w:type="spellEnd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[</w:t>
      </w:r>
      <w:proofErr w:type="spellStart"/>
      <w:proofErr w:type="gramStart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</w:t>
      </w:r>
      <w:proofErr w:type="spellEnd"/>
      <w:proofErr w:type="gramEnd"/>
      <w:r w:rsidR="000269B5" w:rsidRPr="000269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], </w:t>
      </w:r>
      <w:r w:rsidR="000269B5" w:rsidRPr="0002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0269B5" w:rsidRPr="0002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0269B5" w:rsidRPr="0002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</w:t>
      </w:r>
      <w:r w:rsidR="000269B5" w:rsidRPr="00026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&lt;дрожа, вздуваясь, вздымаясь, крутясь, бросаясь&gt;.)</w:t>
      </w:r>
    </w:p>
    <w:p w:rsidR="0034185C" w:rsidRPr="00D81E33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Итог урока</w:t>
      </w:r>
    </w:p>
    <w:p w:rsidR="00D81E33" w:rsidRPr="00D81E33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8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подведем итоги. Что такое деепричастие, для чего он нужно в речи и в художественном тексте</w:t>
      </w:r>
      <w:r w:rsidRPr="00D81E3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:</w:t>
      </w:r>
    </w:p>
    <w:p w:rsidR="00D81E33" w:rsidRPr="00D81E33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D81E3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1 </w:t>
      </w:r>
      <w:r w:rsidRPr="00D81E3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Деепричастие - особая форма глагола, которая обозначает добавочное действие при основном действии, выраженном глаголом, и отвечает на вопросы: что делая? что сделав?</w:t>
      </w:r>
    </w:p>
    <w:p w:rsidR="00D81E33" w:rsidRPr="00D81E33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E33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2</w:t>
      </w:r>
      <w:r w:rsidRPr="00D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Деепричастие при создании художественного текста часто является выразительным средством. Оно дорисовывает движение</w:t>
      </w:r>
      <w:r w:rsidRPr="00D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1E33" w:rsidRPr="00D81E33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Деепричастие помогает описать более сложные действия, которые мыслятся как неразрывные, осуществляемые одновременно.</w:t>
      </w:r>
    </w:p>
    <w:p w:rsidR="00D81E33" w:rsidRPr="00EF77F7" w:rsidRDefault="00D81E33" w:rsidP="00200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9B5" w:rsidRPr="00EF77F7" w:rsidRDefault="00D81E33" w:rsidP="00EF77F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7D41F6" w:rsidRPr="00EF77F7" w:rsidRDefault="00D81E33" w:rsidP="00EF77F7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язык: Теория. 5-9 класс: Учебник для общеобразовательных учреждений/</w:t>
      </w:r>
      <w:proofErr w:type="spellStart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В.В.Бабайцева</w:t>
      </w:r>
      <w:proofErr w:type="spellEnd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D41F6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Л.Д. </w:t>
      </w:r>
      <w:proofErr w:type="spellStart"/>
      <w:r w:rsidR="007D41F6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Чеснокова</w:t>
      </w:r>
      <w:proofErr w:type="spellEnd"/>
      <w:r w:rsidR="007D41F6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.- </w:t>
      </w:r>
      <w:proofErr w:type="spellStart"/>
      <w:r w:rsidR="007D41F6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М.:Дрофа</w:t>
      </w:r>
      <w:proofErr w:type="spellEnd"/>
      <w:r w:rsidR="007D41F6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2012 Русский язык. 7класс:</w:t>
      </w:r>
    </w:p>
    <w:p w:rsidR="007D41F6" w:rsidRPr="00EF77F7" w:rsidRDefault="007D41F6" w:rsidP="00EF77F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тетрадь для школ и классов с углублённым изучением русского языка к учебнику </w:t>
      </w:r>
      <w:proofErr w:type="spellStart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В.В.Бабайцевой</w:t>
      </w:r>
      <w:proofErr w:type="spellEnd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«Русский язык. Теория. 5-11 классы».- М.: Дрофа, 2004</w:t>
      </w:r>
    </w:p>
    <w:p w:rsidR="00EF77F7" w:rsidRPr="00EF77F7" w:rsidRDefault="007D41F6" w:rsidP="00EF77F7">
      <w:pPr>
        <w:pStyle w:val="a4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Резвая</w:t>
      </w:r>
      <w:proofErr w:type="gramEnd"/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r w:rsidR="00EF77F7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 в тексте</w:t>
      </w:r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proofErr w:type="gramStart"/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Резвая</w:t>
      </w:r>
      <w:proofErr w:type="spellEnd"/>
      <w:proofErr w:type="gramEnd"/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</w:t>
      </w:r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Журнал «Русский язык» </w:t>
      </w:r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="00EF77F7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Издательство «</w:t>
      </w:r>
      <w:r w:rsid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Первое </w:t>
      </w:r>
      <w:r w:rsidR="00EF77F7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сентября» </w:t>
      </w:r>
      <w:r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№38,2002</w:t>
      </w:r>
      <w:r w:rsidR="00EF77F7" w:rsidRPr="00EF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F77F7" w:rsidRPr="00EF77F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</w:p>
    <w:p w:rsidR="00D81E33" w:rsidRPr="00EF77F7" w:rsidRDefault="00EF77F7" w:rsidP="00EF77F7">
      <w:pPr>
        <w:pStyle w:val="a4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F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Электронный адрес: rus.1september@yandex.ru. </w:t>
      </w:r>
      <w:r w:rsidRPr="00EF77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Журнал</w:t>
      </w:r>
      <w:r w:rsidRPr="00EF77F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Издательского дома «Первое сентября».</w:t>
      </w:r>
    </w:p>
    <w:p w:rsidR="00200AE3" w:rsidRPr="00EF77F7" w:rsidRDefault="00200A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AE3" w:rsidRPr="00E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623"/>
    <w:multiLevelType w:val="hybridMultilevel"/>
    <w:tmpl w:val="63D2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457F"/>
    <w:multiLevelType w:val="multilevel"/>
    <w:tmpl w:val="AA2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C0E5C"/>
    <w:multiLevelType w:val="multilevel"/>
    <w:tmpl w:val="290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019D5"/>
    <w:multiLevelType w:val="hybridMultilevel"/>
    <w:tmpl w:val="4ED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0981"/>
    <w:multiLevelType w:val="hybridMultilevel"/>
    <w:tmpl w:val="71AE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548"/>
    <w:multiLevelType w:val="multilevel"/>
    <w:tmpl w:val="286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8361B"/>
    <w:multiLevelType w:val="multilevel"/>
    <w:tmpl w:val="BDE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42613"/>
    <w:multiLevelType w:val="multilevel"/>
    <w:tmpl w:val="9C8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E7FAD"/>
    <w:multiLevelType w:val="multilevel"/>
    <w:tmpl w:val="DEC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1540B"/>
    <w:multiLevelType w:val="multilevel"/>
    <w:tmpl w:val="005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5E"/>
    <w:rsid w:val="000269B5"/>
    <w:rsid w:val="0005525E"/>
    <w:rsid w:val="001C2D8C"/>
    <w:rsid w:val="00200AE3"/>
    <w:rsid w:val="002D0F51"/>
    <w:rsid w:val="0034185C"/>
    <w:rsid w:val="00345550"/>
    <w:rsid w:val="00362545"/>
    <w:rsid w:val="004B6B26"/>
    <w:rsid w:val="007D41F6"/>
    <w:rsid w:val="00811854"/>
    <w:rsid w:val="00907912"/>
    <w:rsid w:val="00D14DE9"/>
    <w:rsid w:val="00D81E33"/>
    <w:rsid w:val="00E23E00"/>
    <w:rsid w:val="00EF77F7"/>
    <w:rsid w:val="00F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D8C"/>
  </w:style>
  <w:style w:type="paragraph" w:customStyle="1" w:styleId="c21">
    <w:name w:val="c21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C2D8C"/>
  </w:style>
  <w:style w:type="paragraph" w:customStyle="1" w:styleId="c24">
    <w:name w:val="c24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D8C"/>
  </w:style>
  <w:style w:type="paragraph" w:customStyle="1" w:styleId="c21">
    <w:name w:val="c21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C2D8C"/>
  </w:style>
  <w:style w:type="paragraph" w:customStyle="1" w:styleId="c24">
    <w:name w:val="c24"/>
    <w:basedOn w:val="a"/>
    <w:rsid w:val="001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2021-11-11T13:26:00Z</dcterms:created>
  <dcterms:modified xsi:type="dcterms:W3CDTF">2021-11-11T16:03:00Z</dcterms:modified>
</cp:coreProperties>
</file>